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关于教师岗位分类聘任任务书工作量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分数算法的说明</w:t>
      </w:r>
    </w:p>
    <w:p>
      <w:pPr>
        <w:spacing w:line="52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20" w:lineRule="exact"/>
        <w:ind w:firstLine="641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根据《武汉工商学院教师岗位考核实施细则》（武工商发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9号）。各类教师岗位聘期须完成业绩分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：教授640分，副教授560分，讲师380分，助教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/未定级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320分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。教师聘期总业绩分=聘期教学工作总量/4+聘期教研总分数*4+聘期科研总分数*4。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zh-TW"/>
        </w:rPr>
        <w:t>需要注意的是：教学为主型和教学科研并重型教师的教学工作量调低，但聘期需完成的总业绩分不变。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具体分数计算标准请参考文后的两个附件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，注意排名系数以及立项或完成分数不同，任务描述时要表述清楚。纳入统计的教学和科研工作比较多，具体选什么任务要综合考虑学院对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的要求以及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自身的发展方向。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举例说明：</w:t>
      </w:r>
      <w:r>
        <w:rPr>
          <w:rFonts w:hint="eastAsia" w:ascii="仿宋_GB2312" w:eastAsia="仿宋_GB2312"/>
          <w:sz w:val="32"/>
          <w:szCs w:val="32"/>
          <w:u w:val="single"/>
        </w:rPr>
        <w:t>教学型副教授（参考）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专业课教师一般年均承担不少于320学时的教学工作量（公共课教师不少于400教学工作量），聘期4年教研工作量不少于30；科研工作量不少于10。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那么任务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u w:val="single"/>
        </w:rPr>
        <w:t>最低</w:t>
      </w:r>
      <w:r>
        <w:rPr>
          <w:rFonts w:hint="eastAsia" w:ascii="仿宋_GB2312" w:eastAsia="仿宋_GB2312"/>
          <w:sz w:val="32"/>
          <w:szCs w:val="32"/>
          <w:u w:val="single"/>
        </w:rPr>
        <w:t>可以定为：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教学工作量：专业课年均不少于320学时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教学研究与改革：获批主持省级重点教改项目1项（30分），或者主持完成省级教改项目1项（40分），或者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第一指导教师指导学生</w:t>
      </w:r>
      <w:r>
        <w:rPr>
          <w:rFonts w:hint="eastAsia" w:ascii="仿宋_GB2312" w:eastAsia="仿宋_GB2312"/>
          <w:sz w:val="32"/>
          <w:szCs w:val="32"/>
          <w:u w:val="single"/>
        </w:rPr>
        <w:t>获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省级</w:t>
      </w:r>
      <w:r>
        <w:rPr>
          <w:rFonts w:hint="eastAsia" w:ascii="仿宋_GB2312" w:eastAsia="仿宋_GB2312"/>
          <w:sz w:val="32"/>
          <w:szCs w:val="32"/>
          <w:u w:val="single"/>
        </w:rPr>
        <w:t>技能竞赛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  <w:u w:val="single"/>
        </w:rPr>
        <w:t>等奖（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u w:val="single"/>
        </w:rPr>
        <w:t>分）……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科研：独撰或第一作者公开发表北核论文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篇（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0分），或主持完成厅局级项目1项（20分）……</w:t>
      </w:r>
    </w:p>
    <w:p>
      <w:pPr>
        <w:spacing w:line="520" w:lineRule="exact"/>
        <w:ind w:firstLine="2520" w:firstLineChars="700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  <w:bookmarkStart w:id="0" w:name="_GoBack"/>
      <w:bookmarkEnd w:id="0"/>
    </w:p>
    <w:p>
      <w:pPr>
        <w:spacing w:line="520" w:lineRule="exact"/>
        <w:ind w:firstLine="2520" w:firstLineChars="700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</w:p>
    <w:p>
      <w:pPr>
        <w:spacing w:line="520" w:lineRule="exact"/>
        <w:ind w:firstLine="2520" w:firstLineChars="700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教师聘期考核业绩任务</w:t>
      </w:r>
    </w:p>
    <w:tbl>
      <w:tblPr>
        <w:tblStyle w:val="7"/>
        <w:tblpPr w:leftFromText="180" w:rightFromText="180" w:vertAnchor="text" w:horzAnchor="page" w:tblpX="2225" w:tblpY="497"/>
        <w:tblOverlap w:val="never"/>
        <w:tblW w:w="76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304"/>
        <w:gridCol w:w="1276"/>
        <w:gridCol w:w="113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教师类别</w:t>
            </w:r>
          </w:p>
        </w:tc>
        <w:tc>
          <w:tcPr>
            <w:tcW w:w="1304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工作类型</w:t>
            </w:r>
          </w:p>
        </w:tc>
        <w:tc>
          <w:tcPr>
            <w:tcW w:w="46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各岗位对应的聘期任务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助教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教学为主型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专业课/公共课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</w:t>
            </w:r>
          </w:p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320/400</w:t>
            </w:r>
          </w:p>
        </w:tc>
        <w:tc>
          <w:tcPr>
            <w:tcW w:w="113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</w:t>
            </w:r>
          </w:p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320/400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3×</w:t>
            </w:r>
          </w:p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320/400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3×</w:t>
            </w:r>
          </w:p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320/400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教研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科研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教学科研并重型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教学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4×220</w:t>
            </w:r>
          </w:p>
        </w:tc>
        <w:tc>
          <w:tcPr>
            <w:tcW w:w="113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4×220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3×220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教研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科研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科研为主型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教学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4×40</w:t>
            </w:r>
          </w:p>
        </w:tc>
        <w:tc>
          <w:tcPr>
            <w:tcW w:w="113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4×40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4×80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教研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科研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-</w:t>
            </w:r>
          </w:p>
        </w:tc>
      </w:tr>
    </w:tbl>
    <w:p>
      <w:pPr>
        <w:spacing w:line="360" w:lineRule="auto"/>
        <w:rPr>
          <w:color w:val="FF0000"/>
          <w:sz w:val="24"/>
        </w:rPr>
      </w:pPr>
    </w:p>
    <w:p>
      <w:pPr>
        <w:spacing w:line="520" w:lineRule="exact"/>
        <w:rPr>
          <w:rFonts w:ascii="黑体" w:eastAsia="黑体"/>
          <w:color w:val="000000" w:themeColor="text1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</w:p>
    <w:p>
      <w:pPr>
        <w:spacing w:line="52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武汉工商学院教师教学与教研成果量化标准</w:t>
      </w:r>
    </w:p>
    <w:p>
      <w:pPr>
        <w:spacing w:line="520" w:lineRule="exact"/>
        <w:ind w:firstLine="640" w:firstLineChars="200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一、教学工作量内容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1．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教师上课的工作量计算按照乘以相应系数后的数量予以核定。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2．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担任特殊教学任务（学科竞赛辅导、考研辅导、监考工作等）的教师课时标准可参照学校有关规定核定工作量。（学科竞赛、考研等指导由学院根据具体辅导的学时报工作量，由教务部审核通过；监考原则上一场算1个工作量。）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3．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生产实习（认知实习）、文法学院“三学期”实习、毕业设计（论文）事前应向教务部报计划等安排表，事后教师工作量核算按有关文件的要求报教务部审核、签字。（论文原则上1篇算8个工作量；三学期的课时现在还没有标准，需要文法学院提供计算依据，教务部审核后确定。）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4．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其他教学工作量认定的未尽事宜，可由各学院根据实际情况申报，由教务部审核认定。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5．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如选择教学为主型的系主任、副主任，可以减少20%的全年教学工作量，但选择其他类型的不予减少。</w:t>
      </w:r>
    </w:p>
    <w:p>
      <w:pPr>
        <w:spacing w:beforeLines="50" w:afterLines="50" w:line="520" w:lineRule="exact"/>
        <w:ind w:left="420" w:leftChars="200" w:firstLine="320" w:firstLineChars="100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二、教研工作量的认定</w:t>
      </w:r>
    </w:p>
    <w:p>
      <w:pPr>
        <w:spacing w:line="520" w:lineRule="exact"/>
        <w:ind w:left="420" w:leftChars="20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武汉工商学院教师教研成果量化评分细则表</w:t>
      </w:r>
    </w:p>
    <w:tbl>
      <w:tblPr>
        <w:tblStyle w:val="7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92"/>
        <w:gridCol w:w="1839"/>
        <w:gridCol w:w="4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一级指标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二 级 指 标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计  算  方  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20" w:lineRule="exact"/>
              <w:ind w:left="111" w:leftChars="53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教学效果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教学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评比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获优秀教师、教学名师等称号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国家级500分，省级300分，市级100分，校级30分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教学技能竞赛获奖（讲课比赛、课件比赛、教案比赛等）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国家级：一等奖300分，二等奖200分，三等奖100分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省  级：一等奖200分，二等奖100分，三等奖50分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校  级：一等奖30分，二等奖20分，三等奖10分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指导学生获奖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指导学生学科竞赛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国家级：一等奖300分，二等奖200分，三等奖100分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省  级：一等奖100分，二等奖50分，三等奖30分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校  级：一等奖20分，二等奖10分，三等奖5分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指导学生发表学术论文（学生为第一作者）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一级刊物30分；核心刊物10分；一般期刊5分；我校学报2分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学生毕业论文获省级优秀学士学位论文：10分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指导学生科研活动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获国家级优秀科研项目：80分；获省级优秀科研项目：40分；获校级优秀科研项目：5分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获省级大学生创新创业训练项目：10分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教学改革与研究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建设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专业建设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重点（培育）学科/专业，国家级：100分；省级：50分；校级：10分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新专业验收通过学士学位授予资格：10分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省级战略性新兴（支柱）产业人才培养计划项目：50分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省级专业综合改革试点项目：50分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省级校企共建的工科专业点：50分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课程建设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精品课程、精品资源共享课、视频公开课，国家级：100分；省级：50分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校级精品课程：20分；校级优质课程：5分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教材建设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全国统一编写教材并出版：3分/万字（超过20万字部分1.5分/万字）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自编本科教材并出版：1.5分/万字（超过20万字部分1分/万字）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自编教学参考书并出版：1.2分/万字（超过20万字部分0.9分/万字）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自编教学参考资料未出版：0.6分/万字（超过20万字部分0.3分/万字）</w:t>
            </w:r>
          </w:p>
        </w:tc>
      </w:tr>
    </w:tbl>
    <w:p>
      <w:pPr>
        <w:rPr>
          <w:vanish/>
          <w:color w:val="000000" w:themeColor="text1"/>
        </w:rPr>
      </w:pPr>
    </w:p>
    <w:tbl>
      <w:tblPr>
        <w:tblStyle w:val="7"/>
        <w:tblpPr w:leftFromText="180" w:rightFromText="180" w:vertAnchor="text" w:tblpY="166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84"/>
        <w:gridCol w:w="1586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一级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指标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二 级 指 标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计  算  方 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教学改革与研究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建设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教学实验室（实习基地）建设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国家级：100分；省级：50分；校级：10分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教学团队建设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国家级：100分；省级：50分；校级：10分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改革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教改项目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立项国家级：80分；省级：重点项目30分，一般项目10分；校级：2分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验收国家级：60分；省级：40分；校级：8分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教学研究论文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国家自科基金指定期刊、中国社会科学、经济研究、人民日报、光明日报理论版 200分/篇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SCI、SSCI、EI杂志收录论文 50分/篇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国际一般学术刊物、会议论文、ISTP收录论文 15分/篇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国家级学术会议收录论文(正式刊物) 12分/篇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省部级学术会议收录论文(正式刊物) 8分/篇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国内一级刊物论文（权威期刊） 30分/篇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985高校学报、国内二级刊物论文（核心期刊：南京大学） 20分/篇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211高校学报、一级学会论文集（有刊号）、国内二级刊物论文（核心期刊：北京大学） 10分/篇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国内其他正式刊物（非科普刊物）论文 5分/篇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国内相当于二级学会论文集、我校学报 2分/篇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奖项</w:t>
            </w:r>
          </w:p>
        </w:tc>
        <w:tc>
          <w:tcPr>
            <w:tcW w:w="1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优秀教材（图书）奖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国家级：一等奖500分，二等奖300分，三等奖100分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省级：一等奖150分，二等奖100分，三等奖50分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校级：一等奖30分，二等奖20分，三等奖10分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优秀教学成果奖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国家级：一等奖800分，二等奖400分，三等奖150分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省级：一等奖500分，二等奖300分，三等奖100分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校级：一等奖20分，二等奖12分，三等奖8分</w:t>
            </w:r>
          </w:p>
        </w:tc>
      </w:tr>
    </w:tbl>
    <w:tbl>
      <w:tblPr>
        <w:tblStyle w:val="7"/>
        <w:tblW w:w="85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24"/>
        <w:gridCol w:w="1188"/>
        <w:gridCol w:w="1188"/>
        <w:gridCol w:w="1188"/>
        <w:gridCol w:w="1188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57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附表：教学改革研究项目、鉴定、获奖及论文排名加权系数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排名二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排名四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排名五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计分加权系数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0.75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0.35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0.65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0.55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0.55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0.05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注：</w:t>
      </w:r>
    </w:p>
    <w:p>
      <w:pPr>
        <w:spacing w:line="520" w:lineRule="exact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1、加权系数一般由论文的第一作者或项目主持人决定是否分配，分配系数参照本表标准； </w:t>
      </w:r>
    </w:p>
    <w:p>
      <w:pPr>
        <w:spacing w:line="520" w:lineRule="exact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2、论文第一作者默认排名一，如文章注明的通讯作者可以认定为排名一，如第一作者和通讯作者均为我校教师，则通讯作者为排名二；其他论文参与者，非10分以上论文不计算，10分以上论文取至排名三；</w:t>
      </w:r>
    </w:p>
    <w:p>
      <w:pPr>
        <w:spacing w:line="520" w:lineRule="exact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24"/>
        </w:rPr>
        <w:t>3、项目主持人为排名一，其他参与项目者，国家级项目取至排名六，省级项目取排名四。</w:t>
      </w:r>
      <w:r>
        <w:rPr>
          <w:rFonts w:ascii="黑体" w:eastAsia="黑体"/>
          <w:color w:val="000000" w:themeColor="text1"/>
          <w:sz w:val="3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武汉工商学院教师科研成果量化标准</w:t>
      </w:r>
    </w:p>
    <w:tbl>
      <w:tblPr>
        <w:tblStyle w:val="7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426"/>
        <w:gridCol w:w="200"/>
        <w:gridCol w:w="2351"/>
        <w:gridCol w:w="992"/>
        <w:gridCol w:w="62"/>
        <w:gridCol w:w="1072"/>
        <w:gridCol w:w="347"/>
        <w:gridCol w:w="929"/>
        <w:gridCol w:w="523"/>
        <w:gridCol w:w="54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3359" w:type="dxa"/>
            <w:gridSpan w:val="4"/>
            <w:tcBorders>
              <w:tl2br w:val="single" w:color="auto" w:sz="4" w:space="0"/>
            </w:tcBorders>
            <w:vAlign w:val="center"/>
          </w:tcPr>
          <w:p>
            <w:pPr>
              <w:spacing w:before="120"/>
              <w:ind w:left="-17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计分标准</w:t>
            </w:r>
          </w:p>
          <w:p>
            <w:pPr>
              <w:ind w:left="-227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分类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20万字内</w:t>
            </w:r>
          </w:p>
          <w:p>
            <w:pPr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分/万字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超20万字部份</w:t>
            </w:r>
          </w:p>
          <w:p>
            <w:pPr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分/万字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120"/>
              <w:ind w:left="-113" w:right="-113"/>
              <w:jc w:val="center"/>
              <w:rPr>
                <w:rFonts w:eastAsia="仿宋_GB2312"/>
                <w:spacing w:val="-18"/>
                <w:sz w:val="24"/>
              </w:rPr>
            </w:pPr>
            <w:r>
              <w:rPr>
                <w:rFonts w:eastAsia="仿宋_GB2312"/>
                <w:spacing w:val="-18"/>
                <w:sz w:val="24"/>
              </w:rPr>
              <w:t>主编或主译非执笔部分， 分/万字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120"/>
              <w:ind w:left="-113" w:right="-113"/>
              <w:jc w:val="center"/>
              <w:rPr>
                <w:rFonts w:eastAsia="仿宋_GB2312"/>
                <w:spacing w:val="-18"/>
                <w:sz w:val="24"/>
              </w:rPr>
            </w:pPr>
            <w:r>
              <w:rPr>
                <w:rFonts w:eastAsia="仿宋_GB2312"/>
                <w:spacing w:val="-18"/>
                <w:sz w:val="24"/>
              </w:rPr>
              <w:t>副主编或主审非执笔部分，分/万字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382" w:type="dxa"/>
            <w:vMerge w:val="restart"/>
            <w:vAlign w:val="center"/>
          </w:tcPr>
          <w:p>
            <w:pPr>
              <w:spacing w:before="48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论</w:t>
            </w:r>
          </w:p>
          <w:p>
            <w:pPr>
              <w:spacing w:before="48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文</w:t>
            </w:r>
          </w:p>
          <w:p>
            <w:pPr>
              <w:spacing w:before="48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著</w:t>
            </w:r>
          </w:p>
          <w:p>
            <w:pPr>
              <w:spacing w:before="48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作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before="120"/>
              <w:ind w:right="17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著作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译著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</w:t>
            </w:r>
            <w:r>
              <w:rPr>
                <w:rFonts w:eastAsia="仿宋_GB2312"/>
                <w:sz w:val="24"/>
              </w:rPr>
              <w:t>级出版社出版专（编）著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</w:t>
            </w:r>
            <w:r>
              <w:rPr>
                <w:rFonts w:hint="eastAsia" w:eastAsia="仿宋_GB2312"/>
                <w:b/>
                <w:bCs/>
                <w:sz w:val="24"/>
              </w:rPr>
              <w:t>.0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1.</w:t>
            </w: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地方级出版社出版专（编）著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  <w:r>
              <w:rPr>
                <w:rFonts w:hint="eastAsia" w:eastAsia="仿宋_GB2312"/>
                <w:b/>
                <w:bCs/>
                <w:sz w:val="24"/>
              </w:rPr>
              <w:t>.0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1.</w:t>
            </w: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ind w:left="-57" w:right="-57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国家</w:t>
            </w:r>
            <w:r>
              <w:rPr>
                <w:rFonts w:eastAsia="仿宋_GB2312"/>
                <w:spacing w:val="-16"/>
                <w:sz w:val="24"/>
              </w:rPr>
              <w:t>级出版社出版的中译外（外译中）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  <w:r>
              <w:rPr>
                <w:rFonts w:hint="eastAsia" w:eastAsia="仿宋_GB2312"/>
                <w:b/>
                <w:bCs/>
                <w:sz w:val="24"/>
              </w:rPr>
              <w:t>.2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ind w:left="-113" w:right="-170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地方级出版社出版的中译外（外译中）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befor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</w:t>
            </w:r>
          </w:p>
          <w:p>
            <w:pPr>
              <w:spacing w:befor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国家自科基金指定期刊、中国社会科学、经济研究、人民日报、光明日报理论版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200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国内一级刊物论文（权威期刊）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SCI、SSCI、EI杂志收录论文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10</w:t>
            </w:r>
            <w:r>
              <w:rPr>
                <w:rFonts w:eastAsia="仿宋_GB2312"/>
                <w:b/>
                <w:bCs/>
                <w:sz w:val="24"/>
              </w:rPr>
              <w:t>0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985高校学报、国内二级刊物论文（核心期刊：南京大学）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20"/>
              <w:ind w:left="-57" w:right="-57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国际一般学术刊物、会议论文、ISTP收录论文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211高校学报、一级学会论文集（有刊号）、国内二级刊物论文（核心期刊：北京大学）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国家级学术会议</w:t>
            </w:r>
            <w:r>
              <w:rPr>
                <w:rFonts w:eastAsia="仿宋_GB2312"/>
                <w:spacing w:val="-16"/>
                <w:sz w:val="24"/>
              </w:rPr>
              <w:t>收录论文</w:t>
            </w:r>
            <w:r>
              <w:rPr>
                <w:rFonts w:eastAsia="仿宋_GB2312"/>
                <w:sz w:val="24"/>
              </w:rPr>
              <w:t>(正式刊物)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12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**国内其他正式刊物（非科普刊物）论文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省部级学术会议</w:t>
            </w:r>
            <w:r>
              <w:rPr>
                <w:rFonts w:eastAsia="仿宋_GB2312"/>
                <w:spacing w:val="-16"/>
                <w:sz w:val="24"/>
              </w:rPr>
              <w:t>收录论文</w:t>
            </w:r>
            <w:r>
              <w:rPr>
                <w:rFonts w:eastAsia="仿宋_GB2312"/>
                <w:sz w:val="24"/>
              </w:rPr>
              <w:t>(正式刊物)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**国内相当于二级学会论文集、我校学报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38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科研项目情况</w:t>
            </w:r>
          </w:p>
        </w:tc>
        <w:tc>
          <w:tcPr>
            <w:tcW w:w="8885" w:type="dxa"/>
            <w:gridSpan w:val="11"/>
            <w:vAlign w:val="center"/>
          </w:tcPr>
          <w:p>
            <w:pPr>
              <w:spacing w:before="8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承担项目：国家级项目（含重大项目）</w:t>
            </w:r>
            <w:r>
              <w:rPr>
                <w:rFonts w:eastAsia="仿宋_GB2312"/>
                <w:b/>
                <w:bCs/>
                <w:sz w:val="24"/>
              </w:rPr>
              <w:t>80</w:t>
            </w:r>
            <w:r>
              <w:rPr>
                <w:rFonts w:eastAsia="仿宋_GB2312"/>
                <w:sz w:val="24"/>
              </w:rPr>
              <w:t xml:space="preserve">    省部级重点项目</w:t>
            </w:r>
            <w:r>
              <w:rPr>
                <w:rFonts w:eastAsia="仿宋_GB2312"/>
                <w:b/>
                <w:bCs/>
                <w:sz w:val="24"/>
              </w:rPr>
              <w:t>40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省部级一般项目 </w:t>
            </w:r>
            <w:r>
              <w:rPr>
                <w:rFonts w:eastAsia="仿宋_GB2312"/>
                <w:b/>
                <w:bCs/>
                <w:sz w:val="24"/>
              </w:rPr>
              <w:t>30</w:t>
            </w:r>
          </w:p>
          <w:p>
            <w:pPr>
              <w:spacing w:before="80"/>
              <w:ind w:firstLine="1200" w:firstLineChars="5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省教育厅重大项目 </w:t>
            </w:r>
            <w:r>
              <w:rPr>
                <w:rFonts w:eastAsia="仿宋_GB2312"/>
                <w:b/>
                <w:bCs/>
                <w:sz w:val="24"/>
              </w:rPr>
              <w:t xml:space="preserve"> 30</w:t>
            </w:r>
            <w:r>
              <w:rPr>
                <w:rFonts w:eastAsia="仿宋_GB2312"/>
                <w:sz w:val="24"/>
              </w:rPr>
              <w:t xml:space="preserve">          地市厅级项目   </w:t>
            </w:r>
            <w:r>
              <w:rPr>
                <w:rFonts w:eastAsia="仿宋_GB2312"/>
                <w:b/>
                <w:bCs/>
                <w:sz w:val="24"/>
              </w:rPr>
              <w:t>8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** 院</w:t>
            </w:r>
            <w:r>
              <w:rPr>
                <w:rFonts w:hint="eastAsia" w:eastAsia="仿宋_GB2312"/>
                <w:sz w:val="24"/>
              </w:rPr>
              <w:t>科研</w:t>
            </w:r>
            <w:r>
              <w:rPr>
                <w:rFonts w:eastAsia="仿宋_GB2312"/>
                <w:sz w:val="24"/>
              </w:rPr>
              <w:t xml:space="preserve">基金项目  </w:t>
            </w:r>
            <w:r>
              <w:rPr>
                <w:rFonts w:eastAsia="仿宋_GB2312"/>
                <w:b/>
                <w:bCs/>
                <w:sz w:val="24"/>
              </w:rPr>
              <w:t>2</w:t>
            </w:r>
          </w:p>
          <w:p>
            <w:pPr>
              <w:spacing w:before="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另按项目经费每</w:t>
            </w:r>
            <w:r>
              <w:rPr>
                <w:rFonts w:eastAsia="仿宋_GB2312"/>
                <w:b/>
                <w:bCs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万元计</w:t>
            </w:r>
            <w:r>
              <w:rPr>
                <w:rFonts w:hint="eastAsia" w:eastAsia="仿宋_GB2312"/>
                <w:b/>
                <w:bCs/>
                <w:sz w:val="24"/>
              </w:rPr>
              <w:t>4</w:t>
            </w:r>
            <w:r>
              <w:rPr>
                <w:rFonts w:eastAsia="仿宋_GB2312"/>
                <w:sz w:val="24"/>
              </w:rPr>
              <w:t xml:space="preserve">分（横向课题经费）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注：项目与经费计分以较高者为准，不重复计分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85" w:type="dxa"/>
            <w:gridSpan w:val="11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已鉴定项目：国家级鉴定</w:t>
            </w:r>
            <w:r>
              <w:rPr>
                <w:rFonts w:eastAsia="仿宋_GB2312"/>
                <w:b/>
                <w:bCs/>
                <w:sz w:val="24"/>
              </w:rPr>
              <w:t xml:space="preserve">60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省部级鉴定 </w:t>
            </w:r>
            <w:r>
              <w:rPr>
                <w:rFonts w:eastAsia="仿宋_GB2312"/>
                <w:b/>
                <w:bCs/>
                <w:sz w:val="24"/>
              </w:rPr>
              <w:t>40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市（厅局）级鉴定</w:t>
            </w:r>
            <w:r>
              <w:rPr>
                <w:rFonts w:eastAsia="仿宋_GB2312"/>
                <w:b/>
                <w:bCs/>
                <w:sz w:val="24"/>
              </w:rPr>
              <w:t>20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**科研项目验收 </w:t>
            </w: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38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</w:t>
            </w:r>
          </w:p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</w:t>
            </w:r>
          </w:p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果</w:t>
            </w:r>
          </w:p>
        </w:tc>
        <w:tc>
          <w:tcPr>
            <w:tcW w:w="626" w:type="dxa"/>
            <w:gridSpan w:val="2"/>
            <w:vMerge w:val="restart"/>
            <w:vAlign w:val="center"/>
          </w:tcPr>
          <w:p>
            <w:pPr>
              <w:spacing w:before="120" w:after="120"/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类别</w:t>
            </w:r>
          </w:p>
          <w:p>
            <w:pPr>
              <w:spacing w:before="120" w:after="120"/>
              <w:ind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国家自然科学、人文社会科学成果奖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国家发明奖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国家科技术进步奖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省部级科技进步、人文社科成果奖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地市级科技进步、人文社科成果奖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校级科技进步奖、人文社科成果奖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1000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500</w:t>
            </w:r>
          </w:p>
        </w:tc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150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600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400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300</w:t>
            </w:r>
          </w:p>
        </w:tc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150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</w:t>
            </w:r>
          </w:p>
        </w:tc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08" w:type="dxa"/>
            <w:gridSpan w:val="3"/>
            <w:vMerge w:val="restart"/>
            <w:vAlign w:val="center"/>
          </w:tcPr>
          <w:p>
            <w:pPr>
              <w:spacing w:before="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发明专利、软件著作权</w:t>
            </w:r>
          </w:p>
        </w:tc>
        <w:tc>
          <w:tcPr>
            <w:tcW w:w="2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发明专利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发明专利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已投产实用新型和外观设计专利、已商用软件著作权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授权实用新型和外观设计专利、软件著作权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008" w:type="dxa"/>
            <w:gridSpan w:val="3"/>
            <w:vMerge w:val="continue"/>
            <w:vAlign w:val="center"/>
          </w:tcPr>
          <w:p>
            <w:pPr>
              <w:spacing w:before="6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40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</w:t>
            </w:r>
          </w:p>
        </w:tc>
        <w:tc>
          <w:tcPr>
            <w:tcW w:w="25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</w:tr>
    </w:tbl>
    <w:p>
      <w:pPr>
        <w:spacing w:before="240" w:line="1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hAnsi="宋体" w:eastAsia="仿宋_GB2312"/>
          <w:sz w:val="24"/>
        </w:rPr>
        <w:t>对于带“**”号的科研成果只记业绩分，不给予业绩奖励。</w:t>
      </w:r>
    </w:p>
    <w:p>
      <w:pPr>
        <w:spacing w:before="240" w:line="1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附表二：科研项目、鉴定、获奖、论文及专利排名加权系数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478"/>
        <w:gridCol w:w="1478"/>
        <w:gridCol w:w="1478"/>
        <w:gridCol w:w="147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排序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排名一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排名二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排名三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排名四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restart"/>
            <w:vAlign w:val="center"/>
          </w:tcPr>
          <w:p>
            <w:pPr>
              <w:spacing w:before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计分加权</w:t>
            </w:r>
          </w:p>
          <w:p>
            <w:pPr>
              <w:spacing w:before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系数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continue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75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35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continue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65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continue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6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25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continue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55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25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05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 w:ascii="仿宋_GB2312" w:eastAsia="仿宋_GB2312"/>
          <w:sz w:val="24"/>
        </w:rPr>
        <w:t>注：1、加权系数一般由论文的第一作者或项目主持人决定是否分配，分配系数参照本表标准； 2、论文第一作者默认排名一，如文章注明的通讯作者可以认定为排名一，如第一作者和通讯作者均为我校教师，则通讯作者为排名二；其他论文参与者，非10分以上论文不计算，10分以上论文取至排名三；3、项目主持人为排名一，其他参与项目者，国家级项目取至排名六，省级项目取排名四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7C1"/>
    <w:rsid w:val="00002B0E"/>
    <w:rsid w:val="00027DE2"/>
    <w:rsid w:val="000409C9"/>
    <w:rsid w:val="00041D0B"/>
    <w:rsid w:val="00044761"/>
    <w:rsid w:val="00050D11"/>
    <w:rsid w:val="0007443F"/>
    <w:rsid w:val="000E5064"/>
    <w:rsid w:val="00140048"/>
    <w:rsid w:val="001443AE"/>
    <w:rsid w:val="0018694E"/>
    <w:rsid w:val="001A0AD0"/>
    <w:rsid w:val="001A74C0"/>
    <w:rsid w:val="001B5162"/>
    <w:rsid w:val="001C5B4D"/>
    <w:rsid w:val="001C7551"/>
    <w:rsid w:val="00230D57"/>
    <w:rsid w:val="00263167"/>
    <w:rsid w:val="00284506"/>
    <w:rsid w:val="0028654E"/>
    <w:rsid w:val="002B52DE"/>
    <w:rsid w:val="002D5E9C"/>
    <w:rsid w:val="002E589A"/>
    <w:rsid w:val="002F2A83"/>
    <w:rsid w:val="00385A3E"/>
    <w:rsid w:val="003947FA"/>
    <w:rsid w:val="003A7261"/>
    <w:rsid w:val="00417101"/>
    <w:rsid w:val="004175FF"/>
    <w:rsid w:val="004554A2"/>
    <w:rsid w:val="00503C2D"/>
    <w:rsid w:val="00507556"/>
    <w:rsid w:val="00550611"/>
    <w:rsid w:val="005973AF"/>
    <w:rsid w:val="005A660D"/>
    <w:rsid w:val="005E63B3"/>
    <w:rsid w:val="005E7F41"/>
    <w:rsid w:val="00613E2A"/>
    <w:rsid w:val="0063107D"/>
    <w:rsid w:val="00641FB0"/>
    <w:rsid w:val="0068560B"/>
    <w:rsid w:val="00695120"/>
    <w:rsid w:val="006B022B"/>
    <w:rsid w:val="00763136"/>
    <w:rsid w:val="00777249"/>
    <w:rsid w:val="00797D4A"/>
    <w:rsid w:val="007B6EBF"/>
    <w:rsid w:val="007E505E"/>
    <w:rsid w:val="008123FD"/>
    <w:rsid w:val="00812636"/>
    <w:rsid w:val="00820ED2"/>
    <w:rsid w:val="00841BE3"/>
    <w:rsid w:val="008449F9"/>
    <w:rsid w:val="00852792"/>
    <w:rsid w:val="00853281"/>
    <w:rsid w:val="00860690"/>
    <w:rsid w:val="00877E76"/>
    <w:rsid w:val="00886459"/>
    <w:rsid w:val="008D65F0"/>
    <w:rsid w:val="008E08EB"/>
    <w:rsid w:val="0092151B"/>
    <w:rsid w:val="0093256D"/>
    <w:rsid w:val="0095740A"/>
    <w:rsid w:val="009A7557"/>
    <w:rsid w:val="009B2B7F"/>
    <w:rsid w:val="009C6BF8"/>
    <w:rsid w:val="009F5C44"/>
    <w:rsid w:val="00A04083"/>
    <w:rsid w:val="00A72356"/>
    <w:rsid w:val="00AD0A37"/>
    <w:rsid w:val="00AE7B11"/>
    <w:rsid w:val="00AF2EA5"/>
    <w:rsid w:val="00B66300"/>
    <w:rsid w:val="00BB6B53"/>
    <w:rsid w:val="00C1450A"/>
    <w:rsid w:val="00C20D7D"/>
    <w:rsid w:val="00C30A52"/>
    <w:rsid w:val="00C351DE"/>
    <w:rsid w:val="00C37D3B"/>
    <w:rsid w:val="00C86BAB"/>
    <w:rsid w:val="00CB15FB"/>
    <w:rsid w:val="00CE1579"/>
    <w:rsid w:val="00D22E82"/>
    <w:rsid w:val="00D30324"/>
    <w:rsid w:val="00D777C1"/>
    <w:rsid w:val="00D955E7"/>
    <w:rsid w:val="00DD5441"/>
    <w:rsid w:val="00DE18CE"/>
    <w:rsid w:val="00E2041F"/>
    <w:rsid w:val="00E3796F"/>
    <w:rsid w:val="00E61CBD"/>
    <w:rsid w:val="00EB139C"/>
    <w:rsid w:val="00EB5040"/>
    <w:rsid w:val="00ED38CE"/>
    <w:rsid w:val="00EF26ED"/>
    <w:rsid w:val="00F043BC"/>
    <w:rsid w:val="00F34518"/>
    <w:rsid w:val="00F611D5"/>
    <w:rsid w:val="00F62B3D"/>
    <w:rsid w:val="05CE66B3"/>
    <w:rsid w:val="0611025D"/>
    <w:rsid w:val="0B9308C1"/>
    <w:rsid w:val="10794117"/>
    <w:rsid w:val="11085783"/>
    <w:rsid w:val="17B17D08"/>
    <w:rsid w:val="182752A9"/>
    <w:rsid w:val="19261487"/>
    <w:rsid w:val="19297FBA"/>
    <w:rsid w:val="22A87A5E"/>
    <w:rsid w:val="2448243E"/>
    <w:rsid w:val="24776F57"/>
    <w:rsid w:val="323B2C94"/>
    <w:rsid w:val="39EA184A"/>
    <w:rsid w:val="426A590F"/>
    <w:rsid w:val="43030D2A"/>
    <w:rsid w:val="4A522834"/>
    <w:rsid w:val="4B2E0404"/>
    <w:rsid w:val="5DDA3F31"/>
    <w:rsid w:val="5F5679C5"/>
    <w:rsid w:val="61442B10"/>
    <w:rsid w:val="621A6A2A"/>
    <w:rsid w:val="62E81D53"/>
    <w:rsid w:val="668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5E04FB-AFB2-40E0-8F77-68D1F3631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681</Words>
  <Characters>3886</Characters>
  <Lines>32</Lines>
  <Paragraphs>9</Paragraphs>
  <TotalTime>26</TotalTime>
  <ScaleCrop>false</ScaleCrop>
  <LinksUpToDate>false</LinksUpToDate>
  <CharactersWithSpaces>4558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2018-04-24T09:10:00Z</dcterms:created>
  <dc:creator>User</dc:creator>
  <cp:lastModifiedBy>Administrator</cp:lastModifiedBy>
  <dcterms:modified xsi:type="dcterms:W3CDTF">2020-09-25T02:23:22Z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